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7513" w:type="dxa"/>
        <w:jc w:val="center"/>
        <w:tblInd w:w="-459" w:type="dxa"/>
        <w:tblLook w:val="04A0" w:firstRow="1" w:lastRow="0" w:firstColumn="1" w:lastColumn="0" w:noHBand="0" w:noVBand="1"/>
      </w:tblPr>
      <w:tblGrid>
        <w:gridCol w:w="566"/>
        <w:gridCol w:w="2881"/>
        <w:gridCol w:w="4066"/>
      </w:tblGrid>
      <w:tr w:rsidR="00BF7AD4" w:rsidTr="001D0753">
        <w:trPr>
          <w:jc w:val="center"/>
        </w:trPr>
        <w:tc>
          <w:tcPr>
            <w:tcW w:w="566" w:type="dxa"/>
            <w:shd w:val="clear" w:color="auto" w:fill="E5DFEC" w:themeFill="accent4" w:themeFillTint="33"/>
          </w:tcPr>
          <w:p w:rsidR="00BF7AD4" w:rsidRPr="00BF7AD4" w:rsidRDefault="00BF7AD4" w:rsidP="003A1874">
            <w:pPr>
              <w:rPr>
                <w:b/>
                <w:color w:val="7030A0"/>
              </w:rPr>
            </w:pPr>
            <w:r w:rsidRPr="00BF7AD4">
              <w:rPr>
                <w:b/>
                <w:color w:val="7030A0"/>
              </w:rPr>
              <w:t>Lp.</w:t>
            </w:r>
          </w:p>
        </w:tc>
        <w:tc>
          <w:tcPr>
            <w:tcW w:w="2881" w:type="dxa"/>
            <w:shd w:val="clear" w:color="auto" w:fill="E5DFEC" w:themeFill="accent4" w:themeFillTint="33"/>
          </w:tcPr>
          <w:p w:rsidR="00BF7AD4" w:rsidRPr="00BF7AD4" w:rsidRDefault="00BF7AD4" w:rsidP="00BF7AD4">
            <w:pPr>
              <w:jc w:val="center"/>
              <w:rPr>
                <w:b/>
                <w:color w:val="7030A0"/>
              </w:rPr>
            </w:pPr>
            <w:r w:rsidRPr="00BF7AD4">
              <w:rPr>
                <w:b/>
                <w:color w:val="7030A0"/>
              </w:rPr>
              <w:t>NAZWA PROJEKTU</w:t>
            </w:r>
          </w:p>
        </w:tc>
        <w:tc>
          <w:tcPr>
            <w:tcW w:w="4066" w:type="dxa"/>
            <w:shd w:val="clear" w:color="auto" w:fill="E5DFEC" w:themeFill="accent4" w:themeFillTint="33"/>
          </w:tcPr>
          <w:p w:rsidR="00BF7AD4" w:rsidRPr="00BF7AD4" w:rsidRDefault="00BF7AD4" w:rsidP="00BF7AD4">
            <w:pPr>
              <w:jc w:val="center"/>
              <w:rPr>
                <w:b/>
                <w:color w:val="7030A0"/>
              </w:rPr>
            </w:pPr>
            <w:r w:rsidRPr="00BF7AD4">
              <w:rPr>
                <w:b/>
                <w:color w:val="7030A0"/>
              </w:rPr>
              <w:t>OPIS</w:t>
            </w:r>
          </w:p>
        </w:tc>
      </w:tr>
      <w:tr w:rsidR="00BF7AD4" w:rsidTr="001D0753">
        <w:trPr>
          <w:jc w:val="center"/>
        </w:trPr>
        <w:tc>
          <w:tcPr>
            <w:tcW w:w="566" w:type="dxa"/>
            <w:shd w:val="clear" w:color="auto" w:fill="DBE5F1" w:themeFill="accent1" w:themeFillTint="33"/>
          </w:tcPr>
          <w:p w:rsidR="00BF7AD4" w:rsidRDefault="00BF7AD4" w:rsidP="003A1874">
            <w:r>
              <w:t>1</w:t>
            </w:r>
          </w:p>
        </w:tc>
        <w:tc>
          <w:tcPr>
            <w:tcW w:w="2881" w:type="dxa"/>
            <w:shd w:val="clear" w:color="auto" w:fill="DBE5F1" w:themeFill="accent1" w:themeFillTint="33"/>
          </w:tcPr>
          <w:p w:rsidR="00BF7AD4" w:rsidRDefault="00BF7AD4" w:rsidP="003A1874">
            <w:r>
              <w:t>Regionalny Program Operacyjny Województwa Dolnośląskiego na lata 2014-2020</w:t>
            </w:r>
          </w:p>
          <w:p w:rsidR="000E749B" w:rsidRDefault="000E749B" w:rsidP="000E749B">
            <w:pPr>
              <w:pStyle w:val="Akapitzlist"/>
              <w:numPr>
                <w:ilvl w:val="0"/>
                <w:numId w:val="1"/>
              </w:numPr>
            </w:pPr>
            <w:r>
              <w:t>Nauka z Pasją</w:t>
            </w:r>
          </w:p>
          <w:p w:rsidR="000E749B" w:rsidRDefault="000E749B" w:rsidP="000E749B">
            <w:pPr>
              <w:pStyle w:val="Akapitzlist"/>
              <w:numPr>
                <w:ilvl w:val="0"/>
                <w:numId w:val="1"/>
              </w:numPr>
            </w:pPr>
            <w:r>
              <w:t>Wyższe Kompetencje Uczniów</w:t>
            </w:r>
          </w:p>
        </w:tc>
        <w:tc>
          <w:tcPr>
            <w:tcW w:w="4066" w:type="dxa"/>
            <w:shd w:val="clear" w:color="auto" w:fill="DBE5F1" w:themeFill="accent1" w:themeFillTint="33"/>
          </w:tcPr>
          <w:p w:rsidR="00BF7AD4" w:rsidRDefault="00BF7AD4" w:rsidP="003A1874">
            <w:r>
              <w:t>Celem projektu jest wzrost kompetencji kluczowych oraz właściwych postaw i umiejętności na rynku pracy u 90% uczniów objętych dodatkowymi zajęciami, niwelowanie deficytów edukacyjnych i rozwojowych u uczniów ze specjalnymi potrzebami edukacyjnymi i rozwojowymi poprzez realizację zajęć specjalistycznych.  515308,46 zł.</w:t>
            </w:r>
          </w:p>
        </w:tc>
      </w:tr>
      <w:tr w:rsidR="00BF7AD4" w:rsidTr="001D0753">
        <w:trPr>
          <w:jc w:val="center"/>
        </w:trPr>
        <w:tc>
          <w:tcPr>
            <w:tcW w:w="566" w:type="dxa"/>
            <w:shd w:val="clear" w:color="auto" w:fill="EAF1DD" w:themeFill="accent3" w:themeFillTint="33"/>
          </w:tcPr>
          <w:p w:rsidR="00BF7AD4" w:rsidRDefault="001D0753" w:rsidP="003A1874">
            <w:r>
              <w:t>2</w:t>
            </w:r>
          </w:p>
        </w:tc>
        <w:tc>
          <w:tcPr>
            <w:tcW w:w="2881" w:type="dxa"/>
            <w:shd w:val="clear" w:color="auto" w:fill="EAF1DD" w:themeFill="accent3" w:themeFillTint="33"/>
          </w:tcPr>
          <w:p w:rsidR="00BF7AD4" w:rsidRDefault="00BF7AD4" w:rsidP="003A1874">
            <w:r>
              <w:t>Sprawny Dolnoślązaczek</w:t>
            </w:r>
          </w:p>
        </w:tc>
        <w:tc>
          <w:tcPr>
            <w:tcW w:w="4066" w:type="dxa"/>
            <w:shd w:val="clear" w:color="auto" w:fill="EAF1DD" w:themeFill="accent3" w:themeFillTint="33"/>
          </w:tcPr>
          <w:p w:rsidR="00BF7AD4" w:rsidRDefault="00BF7AD4" w:rsidP="003A1874">
            <w:r>
              <w:t>Projekt skierowany jest do dzieci klas I-III szkół podstawowych, które rozpoczną naukę w klasach I w roku 2022/2023.Idęa programu jest propagowanie aktywnej postawy zdobywania umiejętności sportowych potwierdzonych zdobyciem poszczególnych sprawności.</w:t>
            </w:r>
          </w:p>
        </w:tc>
      </w:tr>
      <w:tr w:rsidR="00BF7AD4" w:rsidTr="001D0753">
        <w:trPr>
          <w:jc w:val="center"/>
        </w:trPr>
        <w:tc>
          <w:tcPr>
            <w:tcW w:w="566" w:type="dxa"/>
            <w:shd w:val="clear" w:color="auto" w:fill="DAEEF3" w:themeFill="accent5" w:themeFillTint="33"/>
          </w:tcPr>
          <w:p w:rsidR="00BF7AD4" w:rsidRDefault="001D0753" w:rsidP="003A1874">
            <w:r>
              <w:t>3</w:t>
            </w:r>
          </w:p>
        </w:tc>
        <w:tc>
          <w:tcPr>
            <w:tcW w:w="2881" w:type="dxa"/>
            <w:shd w:val="clear" w:color="auto" w:fill="DAEEF3" w:themeFill="accent5" w:themeFillTint="33"/>
          </w:tcPr>
          <w:p w:rsidR="00BF7AD4" w:rsidRDefault="00BF7AD4" w:rsidP="003A1874">
            <w:r>
              <w:t>SKS- Szkolny Klub Sportowy</w:t>
            </w:r>
          </w:p>
        </w:tc>
        <w:tc>
          <w:tcPr>
            <w:tcW w:w="4066" w:type="dxa"/>
            <w:shd w:val="clear" w:color="auto" w:fill="DAEEF3" w:themeFill="accent5" w:themeFillTint="33"/>
          </w:tcPr>
          <w:p w:rsidR="00BF7AD4" w:rsidRDefault="00BF7AD4" w:rsidP="003A1874">
            <w:r>
              <w:t>Projekt kierowany jest do wszystkich klas szkół podstawowych. Dotyczy zapewnienia sprzętu sportowego i na dodatkowe godziny wychowania fizycznego</w:t>
            </w:r>
          </w:p>
        </w:tc>
      </w:tr>
      <w:tr w:rsidR="00BF7AD4" w:rsidTr="001D0753">
        <w:trPr>
          <w:jc w:val="center"/>
        </w:trPr>
        <w:tc>
          <w:tcPr>
            <w:tcW w:w="566" w:type="dxa"/>
            <w:shd w:val="clear" w:color="auto" w:fill="FBD4B4" w:themeFill="accent6" w:themeFillTint="66"/>
          </w:tcPr>
          <w:p w:rsidR="00BF7AD4" w:rsidRDefault="001D0753" w:rsidP="003A1874">
            <w:r>
              <w:t>4</w:t>
            </w:r>
          </w:p>
        </w:tc>
        <w:tc>
          <w:tcPr>
            <w:tcW w:w="2881" w:type="dxa"/>
            <w:shd w:val="clear" w:color="auto" w:fill="FBD4B4" w:themeFill="accent6" w:themeFillTint="66"/>
          </w:tcPr>
          <w:p w:rsidR="00BF7AD4" w:rsidRDefault="00BF7AD4" w:rsidP="003A1874">
            <w:r>
              <w:t>Program integracji społecznej i obywatelskiej Romów w Polsce na lata 2021-2030</w:t>
            </w:r>
          </w:p>
        </w:tc>
        <w:tc>
          <w:tcPr>
            <w:tcW w:w="4066" w:type="dxa"/>
            <w:shd w:val="clear" w:color="auto" w:fill="FBD4B4" w:themeFill="accent6" w:themeFillTint="66"/>
          </w:tcPr>
          <w:p w:rsidR="00BF7AD4" w:rsidRDefault="00BF7AD4" w:rsidP="003A1874">
            <w:r>
              <w:t>Celem programu jest zwiększenie udziału Romów w edukacji, zapewnienie obowiązku szkolnego przynajmniej do 18 roku życia. Otrzymana kwota dofinansowania 6795,00 zł</w:t>
            </w:r>
          </w:p>
        </w:tc>
      </w:tr>
      <w:tr w:rsidR="00BF7AD4" w:rsidTr="001D0753">
        <w:trPr>
          <w:jc w:val="center"/>
        </w:trPr>
        <w:tc>
          <w:tcPr>
            <w:tcW w:w="566" w:type="dxa"/>
            <w:shd w:val="clear" w:color="auto" w:fill="C6D9F1" w:themeFill="text2" w:themeFillTint="33"/>
          </w:tcPr>
          <w:p w:rsidR="00BF7AD4" w:rsidRDefault="001D0753" w:rsidP="003A1874">
            <w:r>
              <w:t>5</w:t>
            </w:r>
          </w:p>
          <w:p w:rsidR="00BF7AD4" w:rsidRDefault="00BF7AD4" w:rsidP="003A1874"/>
          <w:p w:rsidR="00BF7AD4" w:rsidRDefault="00BF7AD4" w:rsidP="003A1874"/>
        </w:tc>
        <w:tc>
          <w:tcPr>
            <w:tcW w:w="2881" w:type="dxa"/>
            <w:shd w:val="clear" w:color="auto" w:fill="C6D9F1" w:themeFill="text2" w:themeFillTint="33"/>
          </w:tcPr>
          <w:p w:rsidR="00BF7AD4" w:rsidRDefault="00BF7AD4" w:rsidP="003A1874">
            <w:r>
              <w:t>Poznaj Polskę</w:t>
            </w:r>
          </w:p>
        </w:tc>
        <w:tc>
          <w:tcPr>
            <w:tcW w:w="4066" w:type="dxa"/>
            <w:shd w:val="clear" w:color="auto" w:fill="C6D9F1" w:themeFill="text2" w:themeFillTint="33"/>
          </w:tcPr>
          <w:p w:rsidR="00BF7AD4" w:rsidRDefault="00BF7AD4" w:rsidP="003A1874">
            <w:r>
              <w:t>Środki finansowe szkoły będą mogły przeznaczyć na sfinansowanie kosztów poniesionych na organizację wycieczek szkolnych, na pokrycie kosztów przejazdu, biletów wstępu, usługi przewodnika, zakwaterowania, wyżywienia oraz ubezpieczenia uczestników wycieczki. Szkoły mogą otrzymać dofinansowanie w wysokości 80% planowanych kosztów wycieczki- 63694,20 zł</w:t>
            </w:r>
          </w:p>
        </w:tc>
      </w:tr>
    </w:tbl>
    <w:p w:rsidR="001D0753" w:rsidRDefault="001D0753" w:rsidP="004E6D81">
      <w:pPr>
        <w:rPr>
          <w:noProof/>
          <w:lang w:eastAsia="pl-PL"/>
        </w:rPr>
      </w:pPr>
    </w:p>
    <w:p w:rsidR="004E6D81" w:rsidRDefault="001D0753" w:rsidP="004E6D81">
      <w:r>
        <w:rPr>
          <w:noProof/>
          <w:lang w:eastAsia="pl-PL"/>
        </w:rPr>
        <w:drawing>
          <wp:anchor distT="0" distB="0" distL="114300" distR="114300" simplePos="0" relativeHeight="251658240" behindDoc="0" locked="0" layoutInCell="1" allowOverlap="1">
            <wp:simplePos x="895350" y="7410450"/>
            <wp:positionH relativeFrom="margin">
              <wp:align>center</wp:align>
            </wp:positionH>
            <wp:positionV relativeFrom="margin">
              <wp:align>bottom</wp:align>
            </wp:positionV>
            <wp:extent cx="2173605" cy="2018030"/>
            <wp:effectExtent l="0" t="0" r="0" b="1270"/>
            <wp:wrapSquare wrapText="bothSides"/>
            <wp:docPr id="1" name="Obraz 1" descr="Projekty edukacyjne - pisanie wniosków i zarządzanie projekt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kty edukacyjne - pisanie wniosków i zarządzanie projekta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3605" cy="2018030"/>
                    </a:xfrm>
                    <a:prstGeom prst="rect">
                      <a:avLst/>
                    </a:prstGeom>
                    <a:noFill/>
                    <a:ln>
                      <a:noFill/>
                    </a:ln>
                  </pic:spPr>
                </pic:pic>
              </a:graphicData>
            </a:graphic>
          </wp:anchor>
        </w:drawing>
      </w:r>
    </w:p>
    <w:p w:rsidR="004E6D81" w:rsidRDefault="004E6D81" w:rsidP="004E6D81"/>
    <w:p w:rsidR="00447699" w:rsidRDefault="00447699"/>
    <w:sectPr w:rsidR="00447699" w:rsidSect="00707A3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46" w:rsidRDefault="005F4046" w:rsidP="001D0753">
      <w:pPr>
        <w:spacing w:after="0" w:line="240" w:lineRule="auto"/>
      </w:pPr>
      <w:r>
        <w:separator/>
      </w:r>
    </w:p>
  </w:endnote>
  <w:endnote w:type="continuationSeparator" w:id="0">
    <w:p w:rsidR="005F4046" w:rsidRDefault="005F4046" w:rsidP="001D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46" w:rsidRDefault="005F4046" w:rsidP="001D0753">
      <w:pPr>
        <w:spacing w:after="0" w:line="240" w:lineRule="auto"/>
      </w:pPr>
      <w:r>
        <w:separator/>
      </w:r>
    </w:p>
  </w:footnote>
  <w:footnote w:type="continuationSeparator" w:id="0">
    <w:p w:rsidR="005F4046" w:rsidRDefault="005F4046" w:rsidP="001D0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53" w:rsidRPr="001D0753" w:rsidRDefault="001D0753" w:rsidP="001D0753">
    <w:pPr>
      <w:pStyle w:val="Nagwek"/>
      <w:jc w:val="center"/>
      <w:rPr>
        <w:b/>
        <w:color w:val="8064A2" w:themeColor="accent4"/>
        <w:sz w:val="32"/>
        <w:szCs w:val="32"/>
      </w:rPr>
    </w:pPr>
    <w:r w:rsidRPr="001D0753">
      <w:rPr>
        <w:b/>
        <w:color w:val="8064A2" w:themeColor="accent4"/>
        <w:sz w:val="32"/>
        <w:szCs w:val="32"/>
      </w:rPr>
      <w:t>PROJEKTY  EDUKACYJNE 2022/2023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2744"/>
    <w:multiLevelType w:val="hybridMultilevel"/>
    <w:tmpl w:val="0694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5B"/>
    <w:rsid w:val="000E749B"/>
    <w:rsid w:val="001D0753"/>
    <w:rsid w:val="00447699"/>
    <w:rsid w:val="004E6D81"/>
    <w:rsid w:val="005F4046"/>
    <w:rsid w:val="00654F5B"/>
    <w:rsid w:val="00707A3D"/>
    <w:rsid w:val="00922358"/>
    <w:rsid w:val="00BF7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D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E749B"/>
    <w:pPr>
      <w:ind w:left="720"/>
      <w:contextualSpacing/>
    </w:pPr>
  </w:style>
  <w:style w:type="paragraph" w:styleId="Tekstdymka">
    <w:name w:val="Balloon Text"/>
    <w:basedOn w:val="Normalny"/>
    <w:link w:val="TekstdymkaZnak"/>
    <w:uiPriority w:val="99"/>
    <w:semiHidden/>
    <w:unhideWhenUsed/>
    <w:rsid w:val="001D07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753"/>
    <w:rPr>
      <w:rFonts w:ascii="Tahoma" w:hAnsi="Tahoma" w:cs="Tahoma"/>
      <w:sz w:val="16"/>
      <w:szCs w:val="16"/>
    </w:rPr>
  </w:style>
  <w:style w:type="paragraph" w:styleId="Nagwek">
    <w:name w:val="header"/>
    <w:basedOn w:val="Normalny"/>
    <w:link w:val="NagwekZnak"/>
    <w:uiPriority w:val="99"/>
    <w:unhideWhenUsed/>
    <w:rsid w:val="001D0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753"/>
  </w:style>
  <w:style w:type="paragraph" w:styleId="Stopka">
    <w:name w:val="footer"/>
    <w:basedOn w:val="Normalny"/>
    <w:link w:val="StopkaZnak"/>
    <w:uiPriority w:val="99"/>
    <w:unhideWhenUsed/>
    <w:rsid w:val="001D0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D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E749B"/>
    <w:pPr>
      <w:ind w:left="720"/>
      <w:contextualSpacing/>
    </w:pPr>
  </w:style>
  <w:style w:type="paragraph" w:styleId="Tekstdymka">
    <w:name w:val="Balloon Text"/>
    <w:basedOn w:val="Normalny"/>
    <w:link w:val="TekstdymkaZnak"/>
    <w:uiPriority w:val="99"/>
    <w:semiHidden/>
    <w:unhideWhenUsed/>
    <w:rsid w:val="001D07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753"/>
    <w:rPr>
      <w:rFonts w:ascii="Tahoma" w:hAnsi="Tahoma" w:cs="Tahoma"/>
      <w:sz w:val="16"/>
      <w:szCs w:val="16"/>
    </w:rPr>
  </w:style>
  <w:style w:type="paragraph" w:styleId="Nagwek">
    <w:name w:val="header"/>
    <w:basedOn w:val="Normalny"/>
    <w:link w:val="NagwekZnak"/>
    <w:uiPriority w:val="99"/>
    <w:unhideWhenUsed/>
    <w:rsid w:val="001D0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753"/>
  </w:style>
  <w:style w:type="paragraph" w:styleId="Stopka">
    <w:name w:val="footer"/>
    <w:basedOn w:val="Normalny"/>
    <w:link w:val="StopkaZnak"/>
    <w:uiPriority w:val="99"/>
    <w:unhideWhenUsed/>
    <w:rsid w:val="001D0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219</Words>
  <Characters>1320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Bazal</dc:creator>
  <cp:keywords/>
  <dc:description/>
  <cp:lastModifiedBy>Agata Bartulica</cp:lastModifiedBy>
  <cp:revision>2</cp:revision>
  <dcterms:created xsi:type="dcterms:W3CDTF">2022-10-11T05:45:00Z</dcterms:created>
  <dcterms:modified xsi:type="dcterms:W3CDTF">2022-10-11T05:45:00Z</dcterms:modified>
</cp:coreProperties>
</file>